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016B" w14:textId="5A5AD9C9" w:rsidR="17F4A332" w:rsidRDefault="0ECE2CDD" w:rsidP="2A3FA36C">
      <w:pPr>
        <w:jc w:val="center"/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How to evaluate your pilot?</w:t>
      </w:r>
    </w:p>
    <w:p w14:paraId="5F62ACDA" w14:textId="5FCFBCDC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417AADDC" w14:textId="399D065F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How to Learn from What You've Built — and Improve What Comes Next</w:t>
      </w:r>
    </w:p>
    <w:p w14:paraId="23EEC60F" w14:textId="45E216AF" w:rsidR="2A3FA36C" w:rsidRDefault="2A3FA36C" w:rsidP="2A3FA36C">
      <w:pPr>
        <w:rPr>
          <w:rFonts w:ascii="Helvetica" w:eastAsia="Helvetica" w:hAnsi="Helvetica" w:cs="Helvetica"/>
        </w:rPr>
      </w:pPr>
    </w:p>
    <w:p w14:paraId="57324D52" w14:textId="212A5184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Evaluation Methods for Your Music Industry Training Programme</w:t>
      </w:r>
      <w:r w:rsidR="33F33EA1" w:rsidRPr="2A3FA36C">
        <w:rPr>
          <w:rFonts w:ascii="Helvetica" w:eastAsia="Helvetica" w:hAnsi="Helvetica" w:cs="Helvetica"/>
          <w:lang w:val="en-US"/>
        </w:rPr>
        <w:t>:</w:t>
      </w:r>
    </w:p>
    <w:p w14:paraId="6C0AC867" w14:textId="2DC9D540" w:rsidR="2A3FA36C" w:rsidRDefault="2A3FA36C" w:rsidP="2A3FA36C">
      <w:pPr>
        <w:rPr>
          <w:rFonts w:ascii="Helvetica" w:eastAsia="Helvetica" w:hAnsi="Helvetica" w:cs="Helvetica"/>
          <w:lang w:val="en-US"/>
        </w:rPr>
      </w:pPr>
    </w:p>
    <w:p w14:paraId="2F9468A9" w14:textId="78D43691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Once your training programme concludes, the work isn’t over — it’s time to evaluate.</w:t>
      </w:r>
    </w:p>
    <w:p w14:paraId="04CF93AD" w14:textId="62100514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Evaluation isn’t just a report at the end. It’s a powerful tool for learning what worked, what didn’t, and why. A solid evaluation process will help you improve future editions, prove the value of your programme to stakeholders, and reveal unexpected outcomes you might otherwise miss.</w:t>
      </w:r>
    </w:p>
    <w:p w14:paraId="683956FC" w14:textId="2F695C1A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2185A1EB" w14:textId="788BEE54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✅ Why Evaluation Matters</w:t>
      </w:r>
    </w:p>
    <w:p w14:paraId="2B7E81CD" w14:textId="144CA42B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Improve your next edition by identifying what needs to change.</w:t>
      </w:r>
    </w:p>
    <w:p w14:paraId="74475EBC" w14:textId="3ADF535D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Demonstrate value to funders, city authorities, and partners.</w:t>
      </w:r>
    </w:p>
    <w:p w14:paraId="7026A985" w14:textId="12CB1540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Spot hidden wins, like new social connections or peer learning communities.</w:t>
      </w:r>
    </w:p>
    <w:p w14:paraId="5A24FD93" w14:textId="194850D8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Build trust with participants by showing that their feedback matters.</w:t>
      </w:r>
    </w:p>
    <w:p w14:paraId="403D23E2" w14:textId="59816784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4ED98277" w14:textId="7451DD3E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</w:rPr>
        <w:t>🧭</w:t>
      </w:r>
      <w:r w:rsidRPr="2A3FA36C">
        <w:rPr>
          <w:rFonts w:ascii="Helvetica" w:eastAsia="Helvetica" w:hAnsi="Helvetica" w:cs="Helvetica"/>
          <w:lang w:val="en-US"/>
        </w:rPr>
        <w:t xml:space="preserve"> 3-Phase Evaluation Approach</w:t>
      </w:r>
    </w:p>
    <w:p w14:paraId="5B4E1695" w14:textId="03258076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Use this proven structure to guide your evaluation process:</w:t>
      </w:r>
    </w:p>
    <w:p w14:paraId="651CCC5F" w14:textId="487DC9F3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382C32B8" w14:textId="7D01FC5B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1. Define Your Evaluation Goals</w:t>
      </w:r>
    </w:p>
    <w:p w14:paraId="6B58C727" w14:textId="64EB712A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Ask yourself:</w:t>
      </w:r>
    </w:p>
    <w:p w14:paraId="5A1B41FE" w14:textId="7C785FFC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What do we want to learn?</w:t>
      </w:r>
    </w:p>
    <w:p w14:paraId="1262B62C" w14:textId="67C44A10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Where do we need to improve?</w:t>
      </w:r>
    </w:p>
    <w:p w14:paraId="429F458F" w14:textId="3618621D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What impact do we hope to see?</w:t>
      </w:r>
    </w:p>
    <w:p w14:paraId="68040788" w14:textId="2D5FCC98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This helps you focus your efforts and tailor your methods.</w:t>
      </w:r>
    </w:p>
    <w:p w14:paraId="35A3BD66" w14:textId="019BCDDB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22F35E1A" w14:textId="75276038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2. Choose the Right Evaluation Model</w:t>
      </w:r>
    </w:p>
    <w:p w14:paraId="5692A21A" w14:textId="0A3EAE51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We recommend:</w:t>
      </w:r>
    </w:p>
    <w:p w14:paraId="540FBDFB" w14:textId="3C0E69F7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Donald L. Kirkpatrick’s Evaluation Model (4 levels: Reaction, Learning, Behaviour, Results)</w:t>
      </w:r>
    </w:p>
    <w:p w14:paraId="4B903460" w14:textId="7B581FC8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The WIND ROSE Method (ideal for post-training group reflection)</w:t>
      </w:r>
    </w:p>
    <w:p w14:paraId="6B2F2DEF" w14:textId="367287BC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Learning Diaries (great for self-reflection and long-term insights)</w:t>
      </w:r>
    </w:p>
    <w:p w14:paraId="6292E55F" w14:textId="102C6671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Online Surveys (quick, anonymous, efficient)</w:t>
      </w:r>
    </w:p>
    <w:p w14:paraId="4B1F35DA" w14:textId="5D678EB6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Fast Feedback Loops (short informal check-ins throughout the programme)</w:t>
      </w:r>
    </w:p>
    <w:p w14:paraId="388DF6DA" w14:textId="49C0BC49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104DA5B8" w14:textId="61E21CBE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3. Define Indicators &amp; Prepare Questions</w:t>
      </w:r>
    </w:p>
    <w:p w14:paraId="2CEE00CA" w14:textId="6DC940F7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Think in terms of outcomes:</w:t>
      </w:r>
    </w:p>
    <w:p w14:paraId="1D6D48B2" w14:textId="6CF8E81D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Did participants gain new skills?</w:t>
      </w:r>
    </w:p>
    <w:p w14:paraId="1D92A4F7" w14:textId="11CD5C11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Did the programme influence their career paths?</w:t>
      </w:r>
    </w:p>
    <w:p w14:paraId="6E210057" w14:textId="246622DE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Were the sessions engaging and well-structured?</w:t>
      </w:r>
    </w:p>
    <w:p w14:paraId="4171911E" w14:textId="062E71AF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Use a mix of:</w:t>
      </w:r>
    </w:p>
    <w:p w14:paraId="702DECE3" w14:textId="054E7440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Quantitative indicators (attendance, completion rates, skill tests)</w:t>
      </w:r>
    </w:p>
    <w:p w14:paraId="422B42F8" w14:textId="26EB9488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Qualitative indicators (participant testimonials, open-ended feedback)</w:t>
      </w:r>
    </w:p>
    <w:p w14:paraId="535904B3" w14:textId="27793507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lastRenderedPageBreak/>
        <w:t>Social indicators (peer network growth, group activities outside sessions)</w:t>
      </w:r>
    </w:p>
    <w:p w14:paraId="0321100F" w14:textId="66C8AAE1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4D71B3AA" w14:textId="46F8B437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</w:rPr>
        <w:t>🛠️</w:t>
      </w:r>
      <w:r w:rsidRPr="2A3FA36C">
        <w:rPr>
          <w:rFonts w:ascii="Helvetica" w:eastAsia="Helvetica" w:hAnsi="Helvetica" w:cs="Helvetica"/>
          <w:lang w:val="en-US"/>
        </w:rPr>
        <w:t xml:space="preserve"> Implementing the Evaluation</w:t>
      </w:r>
    </w:p>
    <w:p w14:paraId="7C17F37F" w14:textId="1AE594C3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Once your design is ready, it’s time to act:</w:t>
      </w:r>
    </w:p>
    <w:p w14:paraId="0F5FF027" w14:textId="6545CED8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Train your staff and facilitators on how to gather feedback.</w:t>
      </w:r>
    </w:p>
    <w:p w14:paraId="031111CC" w14:textId="412CC8EE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Prepare tools: surveys, learning diaries, interview templates.</w:t>
      </w:r>
    </w:p>
    <w:p w14:paraId="1DC3B193" w14:textId="5FE132EF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Launch feedback collection during, after, and even before the programme ends.</w:t>
      </w:r>
    </w:p>
    <w:p w14:paraId="7A255417" w14:textId="620774CB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Analyze the data — and don’t wait to adapt. Improve session formats, timing, or delivery immediately when needed.</w:t>
      </w:r>
    </w:p>
    <w:p w14:paraId="3F8670D0" w14:textId="225C09B3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77F26DCA" w14:textId="14A0F488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</w:rPr>
        <w:t>📈</w:t>
      </w:r>
      <w:r w:rsidRPr="2A3FA36C">
        <w:rPr>
          <w:rFonts w:ascii="Helvetica" w:eastAsia="Helvetica" w:hAnsi="Helvetica" w:cs="Helvetica"/>
          <w:lang w:val="en-US"/>
        </w:rPr>
        <w:t xml:space="preserve"> Evaluation in Action – What We Learned</w:t>
      </w:r>
    </w:p>
    <w:p w14:paraId="796D58E1" w14:textId="7D4D40FB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During piloting, we used:</w:t>
      </w:r>
    </w:p>
    <w:p w14:paraId="2B203764" w14:textId="3452E5F5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Structured online surveys</w:t>
      </w:r>
    </w:p>
    <w:p w14:paraId="04CF358C" w14:textId="3B84A3E7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Informal check-ins with participants</w:t>
      </w:r>
    </w:p>
    <w:p w14:paraId="261B99D1" w14:textId="247AE2E9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Success stories and testimonials</w:t>
      </w:r>
    </w:p>
    <w:p w14:paraId="532C4E5D" w14:textId="616490CB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What surprised us?</w:t>
      </w:r>
    </w:p>
    <w:p w14:paraId="2256E79F" w14:textId="58270946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Participants created informal learning groups on social media — building new professional connections and communities beyond the classroom.</w:t>
      </w:r>
    </w:p>
    <w:p w14:paraId="4DEC67ED" w14:textId="5479BEB8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Real-time feedback helped trainers adjust session formats and timing on the go.</w:t>
      </w:r>
    </w:p>
    <w:p w14:paraId="12D0DB01" w14:textId="2733CBEF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Sharing photos, videos, and quotes publicly helped build excitement and credibility.</w:t>
      </w:r>
    </w:p>
    <w:p w14:paraId="20F1BAD5" w14:textId="1D625152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5691B5B4" w14:textId="27471F41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</w:rPr>
        <w:t>💡</w:t>
      </w:r>
      <w:r w:rsidRPr="2A3FA36C">
        <w:rPr>
          <w:rFonts w:ascii="Helvetica" w:eastAsia="Helvetica" w:hAnsi="Helvetica" w:cs="Helvetica"/>
          <w:lang w:val="en-US"/>
        </w:rPr>
        <w:t xml:space="preserve"> Good Practices You Can Use</w:t>
      </w:r>
    </w:p>
    <w:p w14:paraId="670B2222" w14:textId="0426D091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Use two-step recruitment (survey + interview) to learn about participants’ goals and tailor the content.</w:t>
      </w:r>
    </w:p>
    <w:p w14:paraId="1136A22F" w14:textId="46ABFEEF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Adapt quickly — if many people raise a similar issue, change the format, not just the evaluation form.</w:t>
      </w:r>
    </w:p>
    <w:p w14:paraId="15435928" w14:textId="4C9E5987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Innovate in assessment — turn final evaluations into live showcases, such as concerts or presentations streamed online.</w:t>
      </w:r>
    </w:p>
    <w:p w14:paraId="42F8C5C3" w14:textId="6CB61660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358F6107" w14:textId="07303513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</w:rPr>
        <w:t>🔄</w:t>
      </w:r>
      <w:r w:rsidRPr="2A3FA36C">
        <w:rPr>
          <w:rFonts w:ascii="Helvetica" w:eastAsia="Helvetica" w:hAnsi="Helvetica" w:cs="Helvetica"/>
          <w:lang w:val="en-US"/>
        </w:rPr>
        <w:t xml:space="preserve"> Recommended Tools (at-a-glance):</w:t>
      </w:r>
    </w:p>
    <w:p w14:paraId="3AEC8D88" w14:textId="70546C46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</w:rPr>
        <w:t>🟢</w:t>
      </w:r>
      <w:r w:rsidRPr="2A3FA36C">
        <w:rPr>
          <w:rFonts w:ascii="Helvetica" w:eastAsia="Helvetica" w:hAnsi="Helvetica" w:cs="Helvetica"/>
          <w:lang w:val="en-US"/>
        </w:rPr>
        <w:t xml:space="preserve"> Donald L. Kirkpatrick’s Model</w:t>
      </w:r>
      <w:r w:rsidR="17F4A332">
        <w:br/>
      </w:r>
      <w:r w:rsidRPr="2A3FA36C">
        <w:rPr>
          <w:rFonts w:ascii="Helvetica" w:eastAsia="Helvetica" w:hAnsi="Helvetica" w:cs="Helvetica"/>
          <w:lang w:val="en-US"/>
        </w:rPr>
        <w:t xml:space="preserve"> </w:t>
      </w:r>
      <w:r w:rsidRPr="2A3FA36C">
        <w:rPr>
          <w:rFonts w:ascii="Helvetica" w:eastAsia="Helvetica" w:hAnsi="Helvetica" w:cs="Helvetica"/>
        </w:rPr>
        <w:t>🟢</w:t>
      </w:r>
      <w:r w:rsidRPr="2A3FA36C">
        <w:rPr>
          <w:rFonts w:ascii="Helvetica" w:eastAsia="Helvetica" w:hAnsi="Helvetica" w:cs="Helvetica"/>
          <w:lang w:val="en-US"/>
        </w:rPr>
        <w:t xml:space="preserve"> The WIND ROSE Method</w:t>
      </w:r>
      <w:r w:rsidR="17F4A332">
        <w:br/>
      </w:r>
      <w:r w:rsidRPr="2A3FA36C">
        <w:rPr>
          <w:rFonts w:ascii="Helvetica" w:eastAsia="Helvetica" w:hAnsi="Helvetica" w:cs="Helvetica"/>
          <w:lang w:val="en-US"/>
        </w:rPr>
        <w:t xml:space="preserve"> </w:t>
      </w:r>
      <w:r w:rsidRPr="2A3FA36C">
        <w:rPr>
          <w:rFonts w:ascii="Helvetica" w:eastAsia="Helvetica" w:hAnsi="Helvetica" w:cs="Helvetica"/>
        </w:rPr>
        <w:t>🟢</w:t>
      </w:r>
      <w:r w:rsidRPr="2A3FA36C">
        <w:rPr>
          <w:rFonts w:ascii="Helvetica" w:eastAsia="Helvetica" w:hAnsi="Helvetica" w:cs="Helvetica"/>
          <w:lang w:val="en-US"/>
        </w:rPr>
        <w:t xml:space="preserve"> Learning Diaries</w:t>
      </w:r>
      <w:r w:rsidR="17F4A332">
        <w:br/>
      </w:r>
      <w:r w:rsidRPr="2A3FA36C">
        <w:rPr>
          <w:rFonts w:ascii="Helvetica" w:eastAsia="Helvetica" w:hAnsi="Helvetica" w:cs="Helvetica"/>
          <w:lang w:val="en-US"/>
        </w:rPr>
        <w:t xml:space="preserve"> </w:t>
      </w:r>
      <w:r w:rsidRPr="2A3FA36C">
        <w:rPr>
          <w:rFonts w:ascii="Helvetica" w:eastAsia="Helvetica" w:hAnsi="Helvetica" w:cs="Helvetica"/>
        </w:rPr>
        <w:t>🟢</w:t>
      </w:r>
      <w:r w:rsidRPr="2A3FA36C">
        <w:rPr>
          <w:rFonts w:ascii="Helvetica" w:eastAsia="Helvetica" w:hAnsi="Helvetica" w:cs="Helvetica"/>
          <w:lang w:val="en-US"/>
        </w:rPr>
        <w:t xml:space="preserve"> </w:t>
      </w:r>
      <w:proofErr w:type="gramStart"/>
      <w:r w:rsidRPr="2A3FA36C">
        <w:rPr>
          <w:rFonts w:ascii="Helvetica" w:eastAsia="Helvetica" w:hAnsi="Helvetica" w:cs="Helvetica"/>
          <w:lang w:val="en-US"/>
        </w:rPr>
        <w:t>Online Surveys</w:t>
      </w:r>
      <w:proofErr w:type="gramEnd"/>
      <w:r w:rsidR="17F4A332">
        <w:br/>
      </w:r>
      <w:r w:rsidRPr="2A3FA36C">
        <w:rPr>
          <w:rFonts w:ascii="Helvetica" w:eastAsia="Helvetica" w:hAnsi="Helvetica" w:cs="Helvetica"/>
          <w:lang w:val="en-US"/>
        </w:rPr>
        <w:t xml:space="preserve"> </w:t>
      </w:r>
      <w:r w:rsidRPr="2A3FA36C">
        <w:rPr>
          <w:rFonts w:ascii="Helvetica" w:eastAsia="Helvetica" w:hAnsi="Helvetica" w:cs="Helvetica"/>
        </w:rPr>
        <w:t>🟢</w:t>
      </w:r>
      <w:r w:rsidRPr="2A3FA36C">
        <w:rPr>
          <w:rFonts w:ascii="Helvetica" w:eastAsia="Helvetica" w:hAnsi="Helvetica" w:cs="Helvetica"/>
          <w:lang w:val="en-US"/>
        </w:rPr>
        <w:t xml:space="preserve"> Fast Feedback Loops</w:t>
      </w:r>
    </w:p>
    <w:p w14:paraId="55D062E6" w14:textId="18599304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515B3743" w14:textId="355FBCEE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</w:rPr>
        <w:t>🌱 Insights for Future Growth</w:t>
      </w:r>
    </w:p>
    <w:p w14:paraId="379324FD" w14:textId="2A73534F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Keep it flexible – Training should be adaptable and reflect current trends and technologies.</w:t>
      </w:r>
    </w:p>
    <w:p w14:paraId="1D0F2352" w14:textId="48964B55" w:rsidR="17F4A332" w:rsidRDefault="0ECE2CDD" w:rsidP="2A3FA36C">
      <w:pPr>
        <w:rPr>
          <w:rFonts w:ascii="Helvetica" w:eastAsia="Helvetica" w:hAnsi="Helvetica" w:cs="Helvetica"/>
        </w:rPr>
      </w:pPr>
      <w:r w:rsidRPr="2A3FA36C">
        <w:rPr>
          <w:rFonts w:ascii="Helvetica" w:eastAsia="Helvetica" w:hAnsi="Helvetica" w:cs="Helvetica"/>
          <w:lang w:val="en-US"/>
        </w:rPr>
        <w:t xml:space="preserve">Support social learning – Encourage participant-led communities. </w:t>
      </w:r>
      <w:r w:rsidRPr="2A3FA36C">
        <w:rPr>
          <w:rFonts w:ascii="Helvetica" w:eastAsia="Helvetica" w:hAnsi="Helvetica" w:cs="Helvetica"/>
        </w:rPr>
        <w:t>They often outlast the programme and deepen impact.</w:t>
      </w:r>
    </w:p>
    <w:p w14:paraId="2579A6C9" w14:textId="6AB340F7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Use feedback as a story – Sharing success stories from your evaluation builds visibility and encourages future participation.</w:t>
      </w:r>
    </w:p>
    <w:p w14:paraId="0B27DC35" w14:textId="505A454C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2BAC3B74" w14:textId="2EA3DC1E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lastRenderedPageBreak/>
        <w:t>✅ Remember:</w:t>
      </w:r>
    </w:p>
    <w:p w14:paraId="70602C27" w14:textId="3CDED888" w:rsidR="17F4A332" w:rsidRDefault="0ECE2CDD" w:rsidP="2A3FA36C">
      <w:pPr>
        <w:rPr>
          <w:rFonts w:ascii="Helvetica" w:eastAsia="Helvetica" w:hAnsi="Helvetica" w:cs="Helvetica"/>
          <w:lang w:val="en-US"/>
        </w:rPr>
      </w:pPr>
      <w:r w:rsidRPr="2A3FA36C">
        <w:rPr>
          <w:rFonts w:ascii="Helvetica" w:eastAsia="Helvetica" w:hAnsi="Helvetica" w:cs="Helvetica"/>
          <w:lang w:val="en-US"/>
        </w:rPr>
        <w:t>Evaluation isn’t the end. It’s your launchpad for what comes next.</w:t>
      </w:r>
    </w:p>
    <w:p w14:paraId="31622B99" w14:textId="6EDDBDD6" w:rsidR="17F4A332" w:rsidRDefault="17F4A332" w:rsidP="2A3FA36C">
      <w:pPr>
        <w:jc w:val="center"/>
        <w:rPr>
          <w:rFonts w:ascii="Helvetica" w:eastAsia="Helvetica" w:hAnsi="Helvetica" w:cs="Helvetica"/>
        </w:rPr>
      </w:pPr>
    </w:p>
    <w:p w14:paraId="2872F8C4" w14:textId="37ED892B" w:rsidR="17F4A332" w:rsidRDefault="17F4A332" w:rsidP="2A3FA36C">
      <w:pPr>
        <w:rPr>
          <w:rFonts w:ascii="Helvetica" w:eastAsia="Helvetica" w:hAnsi="Helvetica" w:cs="Helvetica"/>
        </w:rPr>
      </w:pPr>
    </w:p>
    <w:p w14:paraId="52557C6C" w14:textId="142CF24C" w:rsidR="17F4A332" w:rsidRDefault="17F4A332" w:rsidP="2A3FA36C">
      <w:pPr>
        <w:rPr>
          <w:rFonts w:ascii="Helvetica" w:eastAsia="Helvetica" w:hAnsi="Helvetica" w:cs="Helvetica"/>
        </w:rPr>
      </w:pPr>
    </w:p>
    <w:sectPr w:rsidR="17F4A332" w:rsidSect="00A12B4D">
      <w:headerReference w:type="default" r:id="rId9"/>
      <w:footerReference w:type="default" r:id="rId10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AE91" w14:textId="77777777" w:rsidR="00732277" w:rsidRDefault="00732277" w:rsidP="00BC0276">
      <w:r>
        <w:separator/>
      </w:r>
    </w:p>
  </w:endnote>
  <w:endnote w:type="continuationSeparator" w:id="0">
    <w:p w14:paraId="222952B4" w14:textId="77777777" w:rsidR="00732277" w:rsidRDefault="00732277" w:rsidP="00BC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5EB6" w14:textId="7C27F0A2" w:rsidR="00CB19AC" w:rsidRDefault="00521206" w:rsidP="00CB19AC">
    <w:pPr>
      <w:pStyle w:val="Stopka"/>
      <w:tabs>
        <w:tab w:val="left" w:pos="3128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47C4A00E" wp14:editId="3AC53146">
          <wp:simplePos x="0" y="0"/>
          <wp:positionH relativeFrom="column">
            <wp:posOffset>3603231</wp:posOffset>
          </wp:positionH>
          <wp:positionV relativeFrom="paragraph">
            <wp:posOffset>84608</wp:posOffset>
          </wp:positionV>
          <wp:extent cx="2873681" cy="1215302"/>
          <wp:effectExtent l="0" t="0" r="0" b="4445"/>
          <wp:wrapNone/>
          <wp:docPr id="501078454" name="Grafik 1" descr="Ein Bild, das Text, Screenshot, Schrift, Electric Blue (Farbe)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78454" name="Grafik 1" descr="Ein Bild, das Text, Screenshot, Schrift, Electric Blue (Farbe)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92" cy="1221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19AC">
      <w:tab/>
    </w:r>
  </w:p>
  <w:p w14:paraId="3FD03706" w14:textId="23475F31" w:rsidR="00CB19AC" w:rsidRDefault="009D1CEA" w:rsidP="00CB19AC">
    <w:pPr>
      <w:pStyle w:val="Stopka"/>
      <w:tabs>
        <w:tab w:val="left" w:pos="312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8B7E9" wp14:editId="32535F97">
          <wp:simplePos x="0" y="0"/>
          <wp:positionH relativeFrom="column">
            <wp:posOffset>-489585</wp:posOffset>
          </wp:positionH>
          <wp:positionV relativeFrom="paragraph">
            <wp:posOffset>196215</wp:posOffset>
          </wp:positionV>
          <wp:extent cx="1782764" cy="694249"/>
          <wp:effectExtent l="0" t="0" r="0" b="4445"/>
          <wp:wrapNone/>
          <wp:docPr id="193981694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16943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764" cy="694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7A406" w14:textId="7CF8F195" w:rsidR="00CB19AC" w:rsidRDefault="00CB19AC" w:rsidP="00CB19AC">
    <w:pPr>
      <w:pStyle w:val="Stopka"/>
      <w:tabs>
        <w:tab w:val="left" w:pos="3128"/>
      </w:tabs>
    </w:pPr>
  </w:p>
  <w:p w14:paraId="0DE8F12B" w14:textId="618A9992" w:rsidR="00CB19AC" w:rsidRDefault="00CB19AC" w:rsidP="00CB19AC">
    <w:pPr>
      <w:pStyle w:val="Stopka"/>
      <w:tabs>
        <w:tab w:val="left" w:pos="3128"/>
      </w:tabs>
    </w:pPr>
  </w:p>
  <w:p w14:paraId="4FC880E9" w14:textId="60A8180E" w:rsidR="00BC0276" w:rsidRDefault="00CB19AC" w:rsidP="00CB19AC">
    <w:pPr>
      <w:pStyle w:val="Stopka"/>
      <w:tabs>
        <w:tab w:val="left" w:pos="312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3CC5" w14:textId="77777777" w:rsidR="00732277" w:rsidRDefault="00732277" w:rsidP="00BC0276">
      <w:r>
        <w:separator/>
      </w:r>
    </w:p>
  </w:footnote>
  <w:footnote w:type="continuationSeparator" w:id="0">
    <w:p w14:paraId="3CFCE01E" w14:textId="77777777" w:rsidR="00732277" w:rsidRDefault="00732277" w:rsidP="00BC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32098C3" w14:paraId="1A335B9A" w14:textId="77777777" w:rsidTr="632098C3">
      <w:trPr>
        <w:trHeight w:val="300"/>
      </w:trPr>
      <w:tc>
        <w:tcPr>
          <w:tcW w:w="3020" w:type="dxa"/>
        </w:tcPr>
        <w:p w14:paraId="68A11467" w14:textId="0BF679F3" w:rsidR="632098C3" w:rsidRDefault="632098C3" w:rsidP="632098C3">
          <w:pPr>
            <w:pStyle w:val="Nagwek"/>
            <w:ind w:left="-115"/>
          </w:pPr>
        </w:p>
      </w:tc>
      <w:tc>
        <w:tcPr>
          <w:tcW w:w="3020" w:type="dxa"/>
        </w:tcPr>
        <w:p w14:paraId="00A7233F" w14:textId="7BB662DE" w:rsidR="632098C3" w:rsidRDefault="632098C3" w:rsidP="632098C3">
          <w:pPr>
            <w:pStyle w:val="Nagwek"/>
            <w:jc w:val="center"/>
          </w:pPr>
        </w:p>
      </w:tc>
      <w:tc>
        <w:tcPr>
          <w:tcW w:w="3020" w:type="dxa"/>
        </w:tcPr>
        <w:p w14:paraId="66ACC0D5" w14:textId="640D76EB" w:rsidR="632098C3" w:rsidRDefault="632098C3" w:rsidP="632098C3">
          <w:pPr>
            <w:pStyle w:val="Nagwek"/>
            <w:ind w:right="-115"/>
            <w:jc w:val="right"/>
          </w:pPr>
        </w:p>
      </w:tc>
    </w:tr>
  </w:tbl>
  <w:p w14:paraId="0F5F8370" w14:textId="483B9837" w:rsidR="632098C3" w:rsidRDefault="632098C3" w:rsidP="632098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76"/>
    <w:rsid w:val="00113FB8"/>
    <w:rsid w:val="001854F4"/>
    <w:rsid w:val="001C59B0"/>
    <w:rsid w:val="002C658E"/>
    <w:rsid w:val="003D0EDB"/>
    <w:rsid w:val="004B5201"/>
    <w:rsid w:val="00521206"/>
    <w:rsid w:val="00683895"/>
    <w:rsid w:val="006E79E3"/>
    <w:rsid w:val="00732277"/>
    <w:rsid w:val="00984505"/>
    <w:rsid w:val="009D1CEA"/>
    <w:rsid w:val="00A12B4D"/>
    <w:rsid w:val="00B861F2"/>
    <w:rsid w:val="00BC0276"/>
    <w:rsid w:val="00CB19AC"/>
    <w:rsid w:val="00D66E03"/>
    <w:rsid w:val="08497A6D"/>
    <w:rsid w:val="08D88A05"/>
    <w:rsid w:val="0ECE2CDD"/>
    <w:rsid w:val="17F4A332"/>
    <w:rsid w:val="2A3FA36C"/>
    <w:rsid w:val="33F33EA1"/>
    <w:rsid w:val="632098C3"/>
    <w:rsid w:val="7157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DF29A"/>
  <w15:chartTrackingRefBased/>
  <w15:docId w15:val="{F32E0914-D97E-1E49-A2D0-3311600A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2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2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2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2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2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2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2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2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0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02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2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27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0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276"/>
  </w:style>
  <w:style w:type="paragraph" w:styleId="Stopka">
    <w:name w:val="footer"/>
    <w:basedOn w:val="Normalny"/>
    <w:link w:val="StopkaZnak"/>
    <w:uiPriority w:val="99"/>
    <w:unhideWhenUsed/>
    <w:rsid w:val="00BC0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276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64785AC8B4C47A4A17985D34BAC10" ma:contentTypeVersion="15" ma:contentTypeDescription="Utwórz nowy dokument." ma:contentTypeScope="" ma:versionID="41d769533f5de8215e49452043361d3c">
  <xsd:schema xmlns:xsd="http://www.w3.org/2001/XMLSchema" xmlns:xs="http://www.w3.org/2001/XMLSchema" xmlns:p="http://schemas.microsoft.com/office/2006/metadata/properties" xmlns:ns2="9aba4fe9-3fff-403d-88ce-9850a81ed155" xmlns:ns3="26389313-82bd-40cd-aa79-aebb897ce82e" targetNamespace="http://schemas.microsoft.com/office/2006/metadata/properties" ma:root="true" ma:fieldsID="88c00e6fa4228f7595aedc65881cb51c" ns2:_="" ns3:_="">
    <xsd:import namespace="9aba4fe9-3fff-403d-88ce-9850a81ed155"/>
    <xsd:import namespace="26389313-82bd-40cd-aa79-aebb897c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4fe9-3fff-403d-88ce-9850a81e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5224672f-b78f-4c78-9760-57c08ce64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89313-82bd-40cd-aa79-aebb897ce8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57d2bf-0609-4b23-bc7b-3c545d0caa1c}" ma:internalName="TaxCatchAll" ma:showField="CatchAllData" ma:web="26389313-82bd-40cd-aa79-aebb897c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a4fe9-3fff-403d-88ce-9850a81ed155">
      <Terms xmlns="http://schemas.microsoft.com/office/infopath/2007/PartnerControls"/>
    </lcf76f155ced4ddcb4097134ff3c332f>
    <TaxCatchAll xmlns="26389313-82bd-40cd-aa79-aebb897ce82e" xsi:nil="true"/>
  </documentManagement>
</p:properties>
</file>

<file path=customXml/itemProps1.xml><?xml version="1.0" encoding="utf-8"?>
<ds:datastoreItem xmlns:ds="http://schemas.openxmlformats.org/officeDocument/2006/customXml" ds:itemID="{E5D3ED6C-77D4-405B-B30F-A2B50DCAD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2346D-F43D-42D1-B835-135D44AA84CE}"/>
</file>

<file path=customXml/itemProps3.xml><?xml version="1.0" encoding="utf-8"?>
<ds:datastoreItem xmlns:ds="http://schemas.openxmlformats.org/officeDocument/2006/customXml" ds:itemID="{893328BF-B1F7-42D3-8959-935A528F27AF}">
  <ds:schemaRefs>
    <ds:schemaRef ds:uri="http://schemas.microsoft.com/office/2006/metadata/properties"/>
    <ds:schemaRef ds:uri="http://schemas.microsoft.com/office/infopath/2007/PartnerControls"/>
    <ds:schemaRef ds:uri="9aba4fe9-3fff-403d-88ce-9850a81ed155"/>
    <ds:schemaRef ds:uri="26389313-82bd-40cd-aa79-aebb897ce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Baßenhoff</dc:creator>
  <cp:keywords/>
  <dc:description/>
  <cp:lastModifiedBy>Altertango Altertango</cp:lastModifiedBy>
  <cp:revision>2</cp:revision>
  <cp:lastPrinted>2025-07-14T11:33:00Z</cp:lastPrinted>
  <dcterms:created xsi:type="dcterms:W3CDTF">2025-10-31T09:45:00Z</dcterms:created>
  <dcterms:modified xsi:type="dcterms:W3CDTF">2025-10-31T09:45:00Z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0x010100C6B64785AC8B4C47A4A17985D34BAC10</vt:lpwstr>
  </property>
  <property fmtid="{D5CDD505-2E9C-101B-9397-08002B2CF9AE}" pid="3" name="MediaServiceImageTags">
    <vt:lpwstr/>
  </property>
</Properties>
</file>